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D6" w:rsidRPr="00F911D6" w:rsidRDefault="00F911D6" w:rsidP="00F911D6">
      <w:pPr>
        <w:shd w:val="clear" w:color="auto" w:fill="FFFFFF"/>
        <w:spacing w:after="0" w:line="280" w:lineRule="exact"/>
        <w:ind w:left="5670"/>
        <w:rPr>
          <w:rFonts w:eastAsia="Times New Roman" w:cs="Times New Roman"/>
          <w:bCs/>
          <w:color w:val="333333"/>
          <w:szCs w:val="30"/>
          <w:lang w:eastAsia="ru-RU"/>
        </w:rPr>
      </w:pPr>
      <w:r w:rsidRPr="00F911D6">
        <w:rPr>
          <w:rFonts w:eastAsia="Times New Roman" w:cs="Times New Roman"/>
          <w:bCs/>
          <w:color w:val="333333"/>
          <w:szCs w:val="30"/>
          <w:lang w:eastAsia="ru-RU"/>
        </w:rPr>
        <w:t>УТВЕРЖДАЮ</w:t>
      </w:r>
    </w:p>
    <w:p w:rsidR="00F911D6" w:rsidRPr="00F911D6" w:rsidRDefault="00F911D6" w:rsidP="00F911D6">
      <w:pPr>
        <w:shd w:val="clear" w:color="auto" w:fill="FFFFFF"/>
        <w:spacing w:after="0" w:line="280" w:lineRule="exact"/>
        <w:ind w:left="5670"/>
        <w:rPr>
          <w:rFonts w:eastAsia="Times New Roman" w:cs="Times New Roman"/>
          <w:bCs/>
          <w:color w:val="333333"/>
          <w:szCs w:val="30"/>
          <w:lang w:eastAsia="ru-RU"/>
        </w:rPr>
      </w:pPr>
      <w:r w:rsidRPr="00F911D6">
        <w:rPr>
          <w:rFonts w:eastAsia="Times New Roman" w:cs="Times New Roman"/>
          <w:bCs/>
          <w:color w:val="333333"/>
          <w:szCs w:val="30"/>
          <w:lang w:eastAsia="ru-RU"/>
        </w:rPr>
        <w:t>Директор государственного учреждения образования «Верхменская средняя школа имени В.А.Тумара»</w:t>
      </w:r>
    </w:p>
    <w:p w:rsidR="00F911D6" w:rsidRPr="00F911D6" w:rsidRDefault="00F911D6" w:rsidP="00F911D6">
      <w:pPr>
        <w:shd w:val="clear" w:color="auto" w:fill="FFFFFF"/>
        <w:spacing w:after="0" w:line="280" w:lineRule="exact"/>
        <w:ind w:left="5670"/>
        <w:rPr>
          <w:rFonts w:eastAsia="Times New Roman" w:cs="Times New Roman"/>
          <w:bCs/>
          <w:color w:val="333333"/>
          <w:szCs w:val="30"/>
          <w:lang w:eastAsia="ru-RU"/>
        </w:rPr>
      </w:pPr>
      <w:r w:rsidRPr="00F911D6">
        <w:rPr>
          <w:rFonts w:eastAsia="Times New Roman" w:cs="Times New Roman"/>
          <w:bCs/>
          <w:color w:val="333333"/>
          <w:szCs w:val="30"/>
          <w:lang w:eastAsia="ru-RU"/>
        </w:rPr>
        <w:t xml:space="preserve">                               М.А.Кресик</w:t>
      </w:r>
    </w:p>
    <w:p w:rsidR="00F911D6" w:rsidRPr="00347D99" w:rsidRDefault="00F911D6" w:rsidP="00F911D6">
      <w:pPr>
        <w:shd w:val="clear" w:color="auto" w:fill="FFFFFF"/>
        <w:spacing w:after="0" w:line="280" w:lineRule="exact"/>
        <w:ind w:left="5670"/>
        <w:rPr>
          <w:rFonts w:eastAsia="Times New Roman" w:cs="Times New Roman"/>
          <w:bCs/>
          <w:color w:val="333333"/>
          <w:szCs w:val="30"/>
          <w:lang w:val="be-BY" w:eastAsia="ru-RU"/>
        </w:rPr>
      </w:pPr>
      <w:r w:rsidRPr="00F911D6">
        <w:rPr>
          <w:rFonts w:eastAsia="Times New Roman" w:cs="Times New Roman"/>
          <w:bCs/>
          <w:color w:val="333333"/>
          <w:szCs w:val="30"/>
          <w:lang w:eastAsia="ru-RU"/>
        </w:rPr>
        <w:t>30.12.202</w:t>
      </w:r>
      <w:r w:rsidR="00347D99">
        <w:rPr>
          <w:rFonts w:eastAsia="Times New Roman" w:cs="Times New Roman"/>
          <w:bCs/>
          <w:color w:val="333333"/>
          <w:szCs w:val="30"/>
          <w:lang w:val="be-BY" w:eastAsia="ru-RU"/>
        </w:rPr>
        <w:t>5</w:t>
      </w:r>
      <w:bookmarkStart w:id="0" w:name="_GoBack"/>
      <w:bookmarkEnd w:id="0"/>
    </w:p>
    <w:p w:rsidR="00F911D6" w:rsidRDefault="00F911D6" w:rsidP="00F911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30"/>
          <w:lang w:eastAsia="ru-RU"/>
        </w:rPr>
      </w:pPr>
    </w:p>
    <w:p w:rsidR="00F911D6" w:rsidRDefault="00F911D6" w:rsidP="00F911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30"/>
          <w:lang w:eastAsia="ru-RU"/>
        </w:rPr>
      </w:pPr>
    </w:p>
    <w:p w:rsidR="00F911D6" w:rsidRPr="00F911D6" w:rsidRDefault="00F911D6" w:rsidP="00F911D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b/>
          <w:bCs/>
          <w:color w:val="333333"/>
          <w:szCs w:val="30"/>
          <w:lang w:eastAsia="ru-RU"/>
        </w:rPr>
        <w:t>ПЛАН РАБОТЫ</w:t>
      </w:r>
      <w:r w:rsidRPr="00F911D6">
        <w:rPr>
          <w:rFonts w:eastAsia="Times New Roman" w:cs="Times New Roman"/>
          <w:color w:val="333333"/>
          <w:szCs w:val="30"/>
          <w:lang w:eastAsia="ru-RU"/>
        </w:rPr>
        <w:br/>
      </w:r>
      <w:r w:rsidRPr="00F911D6">
        <w:rPr>
          <w:rFonts w:eastAsia="Times New Roman" w:cs="Times New Roman"/>
          <w:b/>
          <w:bCs/>
          <w:color w:val="333333"/>
          <w:szCs w:val="30"/>
          <w:lang w:eastAsia="ru-RU"/>
        </w:rPr>
        <w:t>ПО ПРОТИВОДЕЙСТВИЮ КОРРУПЦИИ</w:t>
      </w:r>
      <w:r w:rsidRPr="00F911D6">
        <w:rPr>
          <w:rFonts w:eastAsia="Times New Roman" w:cs="Times New Roman"/>
          <w:color w:val="333333"/>
          <w:szCs w:val="30"/>
          <w:lang w:eastAsia="ru-RU"/>
        </w:rPr>
        <w:br/>
      </w:r>
      <w:r w:rsidRPr="00F911D6">
        <w:rPr>
          <w:rFonts w:eastAsia="Times New Roman" w:cs="Times New Roman"/>
          <w:b/>
          <w:bCs/>
          <w:color w:val="333333"/>
          <w:szCs w:val="30"/>
          <w:lang w:eastAsia="ru-RU"/>
        </w:rPr>
        <w:t>НА 2026 ГОД</w:t>
      </w:r>
    </w:p>
    <w:p w:rsidR="00F911D6" w:rsidRPr="00F911D6" w:rsidRDefault="00F911D6" w:rsidP="00F911D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 </w:t>
      </w:r>
    </w:p>
    <w:p w:rsidR="00F911D6" w:rsidRPr="00F911D6" w:rsidRDefault="00F911D6" w:rsidP="00F911D6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Общие положения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1.1. План мероприятий по противодействию коррупции на 2026 год разработан на основании Закона Республики Беларусь от 15 июля 2015 года № 305-З «О борьбе с коррупцией».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1.2. План определяет основные направления реализации антикоррупционной политики в учреждении, а также систему и перечень программных мероприятий, направленных на противодействие коррупции.</w:t>
      </w:r>
    </w:p>
    <w:p w:rsidR="00F911D6" w:rsidRPr="00F911D6" w:rsidRDefault="00F911D6" w:rsidP="00F911D6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Цель мероприятий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2.1. Предупреждение коррупционных правонарушений.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2.2. Обеспечение защиты прав и законных интересов граждан от негативных процессов и явлений, связанных с коррупцией.</w:t>
      </w:r>
    </w:p>
    <w:p w:rsidR="00F911D6" w:rsidRPr="00F911D6" w:rsidRDefault="00F911D6" w:rsidP="00F911D6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Ожидаемые результаты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3.1. Повышение эффективности управления, качества доступности предоставляемых учреждениям образования образовательных услуг.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3.2. Укрепление доверия граждан к деятельности руководства учреждения образования.</w:t>
      </w:r>
    </w:p>
    <w:p w:rsidR="00F911D6" w:rsidRPr="00F911D6" w:rsidRDefault="00F911D6" w:rsidP="00F911D6">
      <w:pPr>
        <w:shd w:val="clear" w:color="auto" w:fill="FFFFFF"/>
        <w:tabs>
          <w:tab w:val="num" w:pos="426"/>
        </w:tabs>
        <w:spacing w:after="0" w:line="240" w:lineRule="auto"/>
        <w:ind w:firstLine="709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3.3. Формирование антикоррупционного сознания участников образовательного процесса.</w:t>
      </w:r>
    </w:p>
    <w:tbl>
      <w:tblPr>
        <w:tblW w:w="963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4127"/>
        <w:gridCol w:w="3063"/>
        <w:gridCol w:w="1681"/>
      </w:tblGrid>
      <w:tr w:rsidR="00F911D6" w:rsidRPr="00F911D6" w:rsidTr="00F911D6">
        <w:trPr>
          <w:tblHeader/>
        </w:trPr>
        <w:tc>
          <w:tcPr>
            <w:tcW w:w="76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300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Срок реализации мероприятия</w:t>
            </w:r>
          </w:p>
        </w:tc>
      </w:tr>
      <w:tr w:rsidR="00F911D6" w:rsidRPr="00F911D6" w:rsidTr="00F911D6">
        <w:trPr>
          <w:trHeight w:val="316"/>
        </w:trPr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 Организационные мероприятия</w:t>
            </w:r>
          </w:p>
        </w:tc>
      </w:tr>
      <w:tr w:rsidR="00F911D6" w:rsidRPr="00F911D6" w:rsidTr="00F911D6">
        <w:trPr>
          <w:trHeight w:val="83"/>
        </w:trPr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Формирование комиссии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один раз в полугодие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1.2.1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 О распределении обязанностей членов комиссии. Избрание секретаря комиссии.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 О новых инструктивных и распорядительных документах по вопросам борьбы с коррупцией.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 О расходовании внебюджетных средств в учреждении образования.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 Об урегулировании либо предотвращении конфликта интересов.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 О результатах работы комиссии в I полугодии 2026 года.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 О трудовой и исполнительской дисциплине работников учреждения образования, о порядке ведения графиков и табелей использования рабочего времени.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 Анализ организации приема на работу в соответствии со штатным расписанием.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 О рассмотрении обращений граждан, содержащих сведения о коррупции, находящиеся в компетенции руководства учреждения.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 Совершенствование организации и проведения выпускных экзаменов за период обучения и воспитания на уровне общего базового и общего среднего образования и правильностью выдачи соответствующих документов. Определение ответственности должностных лиц, привлекаемых к подготовке и проведению экзаменов за неисполнение, ненадлежащее выполнение обязанностей и злоупотребление служебным положением.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1.2.3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 Осуществление контроля за своевременным обновлением информации о деятельности Попечительского совета и расходования финансовых средств на сайте учреждения образования, доступности информации о деятельности учреждения образования для заинтересованных лиц.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 Согласование в установленном порядке учебных планов. Изучение обоснованности распределения учебных часов, часов факультативов и резерва учебного времени. Рассмотрение и оперативное реагирование на жалобы и иные факты, связанные с распределением педагогической нагрузки.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 Анализ распределения стимулирующих и компенсирующих выплат фонда оплаты труда.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 Предупреждение фактов необоснованного сбора денежных средств на нужды классных коллективов, а также на укрепление материально-технической базы без привлечения средств.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 О недопустимости оказания консультативных услуг по отдельным учебным предметам, учебным дисциплинам без получения регистрации.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6. Анализ осуществления приема детей в I-е и другие классы.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 Об утверждении карты коррупционных рисков государственного учреждения образования «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Верхменская с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редняя школа имени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В.А.Тумара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1.2.4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 Анализ использования ресурсов сети Интернет работниками учреждения образования.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 Анализ использования внебюджетных средств.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 Анализ проведения инвентаризации имущества учреждения образования, обеспечением учета материальных ценностей.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 Контроль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существления административных процедур.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 Анализ сроков проведения аттестации педагогических работников.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6. Отчет о работе комиссии в 2026 году, утверждение плана мероприятий по противодействию коррупции на 2027 год, утверждение положения о комиссии по противодействию коррупции на 2027 год.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Руководство учреждения образования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 01.01.2026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Анализ должностных обязанностей работников, исполнение которых в наибольшей мере подвержено  риску коррупционных проявлений.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Инспектор по кадрам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за обоснованностью и рациональностью распределения  учебной нагрузки, согласование учебного плана.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Подготовка публичного доклада о деятельности учреждения в предыдущем учебном году.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Руководство учреждения образования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Разработка и утверждение плана мероприятий по противодействию коррупции на 2027 год.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не позднее 31.12.2026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2. Отчеты, участие в антикоррупционном контроле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Представление отчетов по исполнению комиссией Плана мероприятий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комиссии, секретарь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Представление директором учреждения образования ежегодных деклараций о доходах и имуществе, установленных    статьей 17 Закона Республики Беларусь «О борьбе с коррупцией».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до 1 марта,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Контроль состояния и эффективности противодействия коррупции в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Верхменской 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средней школе имени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В.А.Тумара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(анкетирование работников по вопросам коррупции), анализ результатов.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Рассмотрение вопросов исполн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ения законодательства о противо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действии коррупции и разъяснен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ие работникам учреждения образо</w:t>
            </w: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вания законодательства в сфере противодействия коррупции на собраниях коллектива с приглашением сотрудников правоохранительных органов, налоговой инспекции.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Проведение работы по разъяснению в коллективе учреждения нормативных актов (Директива № 1, Декрет № 5, № 6), направленной на укрепление трудовой дисциплины и порядка.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январь, сентябрь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3.3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Информирование коллектива о работе, проводимой государственными органами по борьбе с коррупционными проявлениями в обществе.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по мере поступления информации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Размещение на информационных стендах, сайте учреждения образования контактных телефонов «горячих линий»,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Размещение на сайте учреждения образования информации об осуществлении мер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Размещение на сайте учреждения образования информации о деятельности попечительского совета.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 Организация взаимодействия с законными представителями учащихся и общественностью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личного приема граждан и юридических лиц руководством учреждения.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Заместители директора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коррупции, находящиеся в компетенции руководства учреждения образования.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Анкетирование законных представителей учащихся «Удовлетворенность качеством организации образовательного процесса».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Руководство учреждения образования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6. Антикоррупционное воспитание учащихся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Проведение уроков правовых знаний, посвященных формированию правового сознания и антикоррупционного мировоззрения учащихся.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Проведение информационных часов в Международный день борьбы с коррупцией (9 декабря).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09.12.2026</w:t>
            </w:r>
          </w:p>
        </w:tc>
      </w:tr>
      <w:tr w:rsidR="00F911D6" w:rsidRPr="00F911D6" w:rsidTr="00F911D6">
        <w:tc>
          <w:tcPr>
            <w:tcW w:w="9631" w:type="dxa"/>
            <w:gridSpan w:val="4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 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контроля за использованием приобретенного и полученного оборудования.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Предупреждение фактов необоснованного сбора денежных средств на нужды классных коллективов, а также на укрепление материально-технической базы без привлечения средств попечительского совета.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контроля за организацией и проведением итоговой аттестации учащихся.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заместитель директора по учебной работе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контроля за получением, учетом, хранением, заполнением и выдачей документов государственного образца об образовании.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заместитель директора по учебной работе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за недопущением фактов неправомерного взимания денежных средств с законных представителей учащихся.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Директор, председатель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за исполнением требований, предъявляемых к лицензируемой деятельности (репетиторство).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7.7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за расходованием средств попечительского совета.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контроля за организацией приема на работу в соответствии со штатным расписанием.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7.9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Осуществление контроля за правильностью предоставления социальных отпусков, связанных с обучением работников в учебных заведениях.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7.10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использования внебюджетных средств.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 01.01.2026 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7.11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распределения стимулирующих и компенсирующих выплат фонда оплаты труда.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7.12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использования ресурсов сети Интернет работниками учреждения образования.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7.13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осуществления приема детей в I-е и другие классы.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7.14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проведения инвентаризации имущества учреждения, обеспечением учета материальных ценностей.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7.15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Контроль осуществления административных процедур.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rPr>
          <w:trHeight w:val="434"/>
        </w:trPr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7.16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Анализ занятости спортивного зала учреждения.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регулярно в течение года</w:t>
            </w:r>
          </w:p>
        </w:tc>
      </w:tr>
      <w:tr w:rsidR="00F911D6" w:rsidRPr="00F911D6" w:rsidTr="00F911D6">
        <w:trPr>
          <w:trHeight w:val="574"/>
        </w:trPr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7.17</w:t>
            </w:r>
          </w:p>
        </w:tc>
        <w:tc>
          <w:tcPr>
            <w:tcW w:w="4190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Анализ сроков проведения аттестации педагогических работников.</w:t>
            </w:r>
          </w:p>
        </w:tc>
        <w:tc>
          <w:tcPr>
            <w:tcW w:w="0" w:type="auto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1681" w:type="dxa"/>
            <w:tcBorders>
              <w:top w:val="single" w:sz="6" w:space="0" w:color="185995"/>
              <w:left w:val="single" w:sz="6" w:space="0" w:color="185995"/>
              <w:bottom w:val="single" w:sz="6" w:space="0" w:color="185995"/>
              <w:right w:val="single" w:sz="6" w:space="0" w:color="18599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11D6" w:rsidRPr="00F911D6" w:rsidRDefault="00F911D6" w:rsidP="00F911D6">
            <w:pPr>
              <w:spacing w:after="0" w:line="28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911D6">
              <w:rPr>
                <w:rFonts w:eastAsia="Times New Roman" w:cs="Times New Roman"/>
                <w:sz w:val="26"/>
                <w:szCs w:val="26"/>
                <w:lang w:eastAsia="ru-RU"/>
              </w:rPr>
              <w:t>с 01.01.2026 регулярно в течение года</w:t>
            </w:r>
          </w:p>
        </w:tc>
      </w:tr>
    </w:tbl>
    <w:p w:rsidR="00F911D6" w:rsidRPr="00F911D6" w:rsidRDefault="00F911D6" w:rsidP="00F911D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30"/>
          <w:lang w:eastAsia="ru-RU"/>
        </w:rPr>
      </w:pPr>
      <w:r w:rsidRPr="00F911D6">
        <w:rPr>
          <w:rFonts w:eastAsia="Times New Roman" w:cs="Times New Roman"/>
          <w:color w:val="333333"/>
          <w:szCs w:val="30"/>
          <w:lang w:eastAsia="ru-RU"/>
        </w:rPr>
        <w:t> </w:t>
      </w:r>
    </w:p>
    <w:sectPr w:rsidR="00F911D6" w:rsidRPr="00F911D6" w:rsidSect="00F911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8C3"/>
    <w:multiLevelType w:val="multilevel"/>
    <w:tmpl w:val="9D0EB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C4F0B"/>
    <w:multiLevelType w:val="multilevel"/>
    <w:tmpl w:val="48181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D5C7D"/>
    <w:multiLevelType w:val="multilevel"/>
    <w:tmpl w:val="DA4C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D6"/>
    <w:rsid w:val="00347D99"/>
    <w:rsid w:val="005D0063"/>
    <w:rsid w:val="00B6474B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3345"/>
  <w15:chartTrackingRefBased/>
  <w15:docId w15:val="{CDDAAA13-CEF7-4152-83E4-6BF389B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4B"/>
    <w:pPr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1D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1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2026-03-26T05:03:00Z</cp:lastPrinted>
  <dcterms:created xsi:type="dcterms:W3CDTF">2026-03-14T06:14:00Z</dcterms:created>
  <dcterms:modified xsi:type="dcterms:W3CDTF">2026-03-26T05:04:00Z</dcterms:modified>
</cp:coreProperties>
</file>